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216A9" w14:textId="6D0C2040" w:rsidR="008C1111" w:rsidRPr="007825F9" w:rsidRDefault="008C1111" w:rsidP="000B6675">
      <w:pPr>
        <w:autoSpaceDE w:val="0"/>
        <w:autoSpaceDN w:val="0"/>
        <w:adjustRightInd w:val="0"/>
        <w:spacing w:after="0" w:line="240" w:lineRule="auto"/>
        <w:jc w:val="both"/>
        <w:rPr>
          <w:b/>
          <w:bCs/>
        </w:rPr>
      </w:pPr>
      <w:bookmarkStart w:id="0" w:name="_GoBack"/>
      <w:r w:rsidRPr="007825F9">
        <w:rPr>
          <w:b/>
          <w:bCs/>
        </w:rPr>
        <w:t>PRESENTATION TIME: 4:30 PM – 4:40 PM</w:t>
      </w:r>
    </w:p>
    <w:p w14:paraId="74DC16A0" w14:textId="39049D81" w:rsidR="008C1111" w:rsidRPr="007825F9" w:rsidRDefault="008C1111" w:rsidP="000B6675">
      <w:pPr>
        <w:autoSpaceDE w:val="0"/>
        <w:autoSpaceDN w:val="0"/>
        <w:adjustRightInd w:val="0"/>
        <w:spacing w:after="0" w:line="240" w:lineRule="auto"/>
        <w:jc w:val="both"/>
        <w:rPr>
          <w:b/>
          <w:bCs/>
        </w:rPr>
      </w:pPr>
      <w:r w:rsidRPr="007825F9">
        <w:rPr>
          <w:b/>
          <w:bCs/>
        </w:rPr>
        <w:t>PRESENTER: Ye Amy Yao</w:t>
      </w:r>
    </w:p>
    <w:p w14:paraId="65C44403" w14:textId="64681066" w:rsidR="008C1111" w:rsidRPr="007825F9" w:rsidRDefault="008C1111" w:rsidP="000B6675">
      <w:pPr>
        <w:spacing w:after="0" w:line="240" w:lineRule="auto"/>
        <w:jc w:val="both"/>
        <w:rPr>
          <w:b/>
        </w:rPr>
      </w:pPr>
    </w:p>
    <w:p w14:paraId="2530A423" w14:textId="3B3B1C95" w:rsidR="007C61A1" w:rsidRPr="007825F9" w:rsidRDefault="007C61A1" w:rsidP="000B6675">
      <w:pPr>
        <w:spacing w:after="0" w:line="240" w:lineRule="auto"/>
        <w:jc w:val="both"/>
        <w:rPr>
          <w:b/>
        </w:rPr>
      </w:pPr>
      <w:r w:rsidRPr="007825F9">
        <w:rPr>
          <w:b/>
        </w:rPr>
        <w:t xml:space="preserve">CLINICAL MANAGEMENT GUIDELINES FOR MYCOBACTERIUM MARINUM INFECTION OF THE HAND AND WRIST </w:t>
      </w:r>
    </w:p>
    <w:p w14:paraId="230C30CC" w14:textId="77777777" w:rsidR="00A834A4" w:rsidRPr="007825F9" w:rsidRDefault="00A834A4" w:rsidP="000B6675">
      <w:pPr>
        <w:spacing w:after="0" w:line="240" w:lineRule="auto"/>
        <w:jc w:val="both"/>
      </w:pPr>
    </w:p>
    <w:p w14:paraId="027D710F" w14:textId="77777777" w:rsidR="00A834A4" w:rsidRPr="007825F9" w:rsidRDefault="007C61A1" w:rsidP="000B6675">
      <w:pPr>
        <w:spacing w:after="0" w:line="240" w:lineRule="auto"/>
        <w:jc w:val="both"/>
        <w:rPr>
          <w:vertAlign w:val="superscript"/>
        </w:rPr>
      </w:pPr>
      <w:r w:rsidRPr="007825F9">
        <w:t>Amy Yao</w:t>
      </w:r>
      <w:r w:rsidRPr="007825F9">
        <w:rPr>
          <w:vertAlign w:val="superscript"/>
        </w:rPr>
        <w:t>1</w:t>
      </w:r>
      <w:r w:rsidRPr="007825F9">
        <w:t xml:space="preserve">, B.S.; </w:t>
      </w:r>
      <w:proofErr w:type="spellStart"/>
      <w:r w:rsidR="00BD45D2" w:rsidRPr="007825F9">
        <w:t>Haoming</w:t>
      </w:r>
      <w:proofErr w:type="spellEnd"/>
      <w:r w:rsidR="00BD45D2" w:rsidRPr="007825F9">
        <w:t xml:space="preserve"> Xu</w:t>
      </w:r>
      <w:r w:rsidR="00BD45D2" w:rsidRPr="007825F9">
        <w:rPr>
          <w:vertAlign w:val="superscript"/>
        </w:rPr>
        <w:t>1</w:t>
      </w:r>
      <w:r w:rsidR="00C1420E" w:rsidRPr="007825F9">
        <w:t>, B.S</w:t>
      </w:r>
      <w:r w:rsidR="00BD45D2" w:rsidRPr="007825F9">
        <w:t xml:space="preserve">.; </w:t>
      </w:r>
      <w:r w:rsidRPr="007825F9">
        <w:t>Tiffany Y Sia</w:t>
      </w:r>
      <w:r w:rsidRPr="007825F9">
        <w:rPr>
          <w:vertAlign w:val="superscript"/>
        </w:rPr>
        <w:t>2</w:t>
      </w:r>
      <w:r w:rsidRPr="007825F9">
        <w:t>, B.A.; Danny Fong</w:t>
      </w:r>
      <w:r w:rsidRPr="007825F9">
        <w:rPr>
          <w:vertAlign w:val="superscript"/>
        </w:rPr>
        <w:t>3</w:t>
      </w:r>
      <w:r w:rsidRPr="007825F9">
        <w:t xml:space="preserve">, M.D </w:t>
      </w:r>
      <w:r w:rsidRPr="007825F9">
        <w:br/>
      </w:r>
    </w:p>
    <w:p w14:paraId="143CA6CB" w14:textId="29FC663D" w:rsidR="007C61A1" w:rsidRPr="007825F9" w:rsidRDefault="007C61A1" w:rsidP="000B6675">
      <w:pPr>
        <w:spacing w:after="0" w:line="240" w:lineRule="auto"/>
        <w:jc w:val="both"/>
      </w:pPr>
      <w:r w:rsidRPr="007825F9">
        <w:rPr>
          <w:vertAlign w:val="superscript"/>
        </w:rPr>
        <w:t>1</w:t>
      </w:r>
      <w:r w:rsidRPr="007825F9">
        <w:t xml:space="preserve">Icahn School of Medicine at Mount Sinai, New York, </w:t>
      </w:r>
      <w:r w:rsidR="00A834A4" w:rsidRPr="007825F9">
        <w:t>NY</w:t>
      </w:r>
      <w:r w:rsidRPr="007825F9">
        <w:t>, USA</w:t>
      </w:r>
      <w:r w:rsidRPr="007825F9">
        <w:br/>
      </w:r>
      <w:r w:rsidRPr="007825F9">
        <w:rPr>
          <w:vertAlign w:val="superscript"/>
        </w:rPr>
        <w:t>2</w:t>
      </w:r>
      <w:r w:rsidRPr="007825F9">
        <w:t xml:space="preserve">Columbia College of Physicians and Surgeons, New York, </w:t>
      </w:r>
      <w:r w:rsidR="00A834A4" w:rsidRPr="007825F9">
        <w:t>NY</w:t>
      </w:r>
      <w:r w:rsidRPr="007825F9">
        <w:t>, USA</w:t>
      </w:r>
      <w:r w:rsidRPr="007825F9">
        <w:br/>
      </w:r>
      <w:r w:rsidRPr="007825F9">
        <w:rPr>
          <w:vertAlign w:val="superscript"/>
        </w:rPr>
        <w:t>3</w:t>
      </w:r>
      <w:r w:rsidR="00297A23" w:rsidRPr="007825F9">
        <w:t>Division of Plastic</w:t>
      </w:r>
      <w:r w:rsidRPr="007825F9">
        <w:t xml:space="preserve"> Surgery, Mount Sinai Beth Israel Medical Center, New York, </w:t>
      </w:r>
      <w:r w:rsidR="00A834A4" w:rsidRPr="007825F9">
        <w:t>NY</w:t>
      </w:r>
      <w:r w:rsidRPr="007825F9">
        <w:t>, USA</w:t>
      </w:r>
    </w:p>
    <w:p w14:paraId="0C92F6EB" w14:textId="77777777" w:rsidR="00A834A4" w:rsidRPr="007825F9" w:rsidRDefault="00A834A4" w:rsidP="000B6675">
      <w:pPr>
        <w:spacing w:after="0" w:line="240" w:lineRule="auto"/>
        <w:jc w:val="both"/>
      </w:pPr>
    </w:p>
    <w:p w14:paraId="482530D9" w14:textId="650BB105" w:rsidR="00BE461E" w:rsidRPr="007825F9" w:rsidRDefault="00BE461E" w:rsidP="000B6675">
      <w:pPr>
        <w:spacing w:after="0" w:line="240" w:lineRule="auto"/>
        <w:jc w:val="both"/>
      </w:pPr>
      <w:r w:rsidRPr="007825F9">
        <w:rPr>
          <w:b/>
        </w:rPr>
        <w:t>BACKGROUND</w:t>
      </w:r>
      <w:r w:rsidRPr="007825F9">
        <w:t xml:space="preserve">: </w:t>
      </w:r>
      <w:r w:rsidR="00BD45D2" w:rsidRPr="007825F9">
        <w:t xml:space="preserve">Infection with </w:t>
      </w:r>
      <w:r w:rsidR="00BD45D2" w:rsidRPr="007825F9">
        <w:rPr>
          <w:i/>
        </w:rPr>
        <w:t xml:space="preserve">Mycobacterium </w:t>
      </w:r>
      <w:proofErr w:type="spellStart"/>
      <w:r w:rsidR="00BD45D2" w:rsidRPr="007825F9">
        <w:rPr>
          <w:i/>
        </w:rPr>
        <w:t>marinum</w:t>
      </w:r>
      <w:proofErr w:type="spellEnd"/>
      <w:r w:rsidR="00BD45D2" w:rsidRPr="007825F9">
        <w:t xml:space="preserve"> often affects the structures of the hand and wrist following exposure to aquaria. However, treatment of infection involving the deep tissue structures is controversial in the literature. </w:t>
      </w:r>
    </w:p>
    <w:p w14:paraId="066C84AC" w14:textId="77777777" w:rsidR="00A834A4" w:rsidRPr="007825F9" w:rsidRDefault="00A834A4" w:rsidP="000B6675">
      <w:pPr>
        <w:spacing w:after="0" w:line="240" w:lineRule="auto"/>
        <w:jc w:val="both"/>
        <w:rPr>
          <w:b/>
        </w:rPr>
      </w:pPr>
    </w:p>
    <w:p w14:paraId="1E4A0467" w14:textId="2166F909" w:rsidR="00BE461E" w:rsidRPr="007825F9" w:rsidRDefault="00BE461E" w:rsidP="000B6675">
      <w:pPr>
        <w:spacing w:after="0" w:line="240" w:lineRule="auto"/>
        <w:jc w:val="both"/>
      </w:pPr>
      <w:r w:rsidRPr="007825F9">
        <w:rPr>
          <w:b/>
        </w:rPr>
        <w:t>METHODS</w:t>
      </w:r>
      <w:r w:rsidRPr="007825F9">
        <w:t>:</w:t>
      </w:r>
      <w:r w:rsidR="000446EB" w:rsidRPr="007825F9">
        <w:t xml:space="preserve"> </w:t>
      </w:r>
      <w:r w:rsidR="00BD45D2" w:rsidRPr="007825F9">
        <w:t xml:space="preserve">Records of 16 patients aged 52 to 91 (mean 68.3) seen by a single hand surgeon with suspected or confirmed infection with </w:t>
      </w:r>
      <w:r w:rsidR="00BD45D2" w:rsidRPr="007825F9">
        <w:rPr>
          <w:i/>
        </w:rPr>
        <w:t xml:space="preserve">M. </w:t>
      </w:r>
      <w:proofErr w:type="spellStart"/>
      <w:r w:rsidR="00BD45D2" w:rsidRPr="007825F9">
        <w:rPr>
          <w:i/>
        </w:rPr>
        <w:t>marinum</w:t>
      </w:r>
      <w:proofErr w:type="spellEnd"/>
      <w:r w:rsidR="00BD45D2" w:rsidRPr="007825F9">
        <w:rPr>
          <w:i/>
        </w:rPr>
        <w:t xml:space="preserve"> </w:t>
      </w:r>
      <w:r w:rsidR="00BD45D2" w:rsidRPr="007825F9">
        <w:t xml:space="preserve">were reviewed. Infection was associated with an outbreak in New York City’s Chinatown. </w:t>
      </w:r>
    </w:p>
    <w:p w14:paraId="557E08DF" w14:textId="77777777" w:rsidR="00A834A4" w:rsidRPr="007825F9" w:rsidRDefault="00A834A4" w:rsidP="000B6675">
      <w:pPr>
        <w:spacing w:after="0" w:line="240" w:lineRule="auto"/>
        <w:jc w:val="both"/>
        <w:rPr>
          <w:b/>
        </w:rPr>
      </w:pPr>
    </w:p>
    <w:p w14:paraId="0D30C216" w14:textId="0C2A8005" w:rsidR="00BE461E" w:rsidRPr="007825F9" w:rsidRDefault="00BE461E" w:rsidP="000B6675">
      <w:pPr>
        <w:spacing w:after="0" w:line="240" w:lineRule="auto"/>
        <w:jc w:val="both"/>
      </w:pPr>
      <w:r w:rsidRPr="007825F9">
        <w:rPr>
          <w:b/>
        </w:rPr>
        <w:t>RESULTS</w:t>
      </w:r>
      <w:r w:rsidRPr="007825F9">
        <w:t>:</w:t>
      </w:r>
      <w:r w:rsidR="000446EB" w:rsidRPr="007825F9">
        <w:t xml:space="preserve"> </w:t>
      </w:r>
      <w:r w:rsidR="00BD45D2" w:rsidRPr="007825F9">
        <w:t xml:space="preserve">The mean delay in presentation was 3.81 months (range: 1-9 months). 87.5% of patients had a positive history of fishbone exposure. Cultures were positive for </w:t>
      </w:r>
      <w:r w:rsidR="00BD45D2" w:rsidRPr="007825F9">
        <w:rPr>
          <w:i/>
        </w:rPr>
        <w:t xml:space="preserve">M. </w:t>
      </w:r>
      <w:proofErr w:type="spellStart"/>
      <w:r w:rsidR="00BD45D2" w:rsidRPr="007825F9">
        <w:rPr>
          <w:i/>
        </w:rPr>
        <w:t>marinum</w:t>
      </w:r>
      <w:proofErr w:type="spellEnd"/>
      <w:r w:rsidR="00BD45D2" w:rsidRPr="007825F9">
        <w:rPr>
          <w:i/>
        </w:rPr>
        <w:t xml:space="preserve"> </w:t>
      </w:r>
      <w:r w:rsidR="00BD45D2" w:rsidRPr="007825F9">
        <w:t xml:space="preserve">in only 43.5% of cases. All patients underwent combined surgical and medical treatment with nontuberculous mycobacterial antibiotics due to high clinical suspicion for </w:t>
      </w:r>
      <w:r w:rsidR="00BD45D2" w:rsidRPr="007825F9">
        <w:rPr>
          <w:i/>
        </w:rPr>
        <w:t xml:space="preserve">M. </w:t>
      </w:r>
      <w:proofErr w:type="spellStart"/>
      <w:r w:rsidR="00BD45D2" w:rsidRPr="007825F9">
        <w:rPr>
          <w:i/>
        </w:rPr>
        <w:t>marinum</w:t>
      </w:r>
      <w:proofErr w:type="spellEnd"/>
      <w:r w:rsidR="00BD45D2" w:rsidRPr="007825F9">
        <w:t xml:space="preserve">. 100% of patients experienced complete symptom resolution. </w:t>
      </w:r>
    </w:p>
    <w:p w14:paraId="7D831245" w14:textId="77777777" w:rsidR="00A834A4" w:rsidRPr="007825F9" w:rsidRDefault="00A834A4" w:rsidP="000B6675">
      <w:pPr>
        <w:spacing w:after="0" w:line="240" w:lineRule="auto"/>
        <w:jc w:val="both"/>
        <w:rPr>
          <w:b/>
        </w:rPr>
      </w:pPr>
    </w:p>
    <w:p w14:paraId="6AB7A654" w14:textId="5F2730AC" w:rsidR="00BE461E" w:rsidRPr="007825F9" w:rsidRDefault="00BE461E" w:rsidP="000B6675">
      <w:pPr>
        <w:spacing w:after="0" w:line="240" w:lineRule="auto"/>
        <w:jc w:val="both"/>
      </w:pPr>
      <w:r w:rsidRPr="007825F9">
        <w:rPr>
          <w:b/>
        </w:rPr>
        <w:t>CONCLUSIONS</w:t>
      </w:r>
      <w:r w:rsidRPr="007825F9">
        <w:t>:</w:t>
      </w:r>
      <w:r w:rsidR="000446EB" w:rsidRPr="007825F9">
        <w:t xml:space="preserve"> </w:t>
      </w:r>
      <w:r w:rsidR="00BD45D2" w:rsidRPr="007825F9">
        <w:t xml:space="preserve">Clinical suspicion for </w:t>
      </w:r>
      <w:r w:rsidR="00BD45D2" w:rsidRPr="007825F9">
        <w:rPr>
          <w:i/>
        </w:rPr>
        <w:t xml:space="preserve">M. </w:t>
      </w:r>
      <w:proofErr w:type="spellStart"/>
      <w:r w:rsidR="00BD45D2" w:rsidRPr="007825F9">
        <w:rPr>
          <w:i/>
        </w:rPr>
        <w:t>marinum</w:t>
      </w:r>
      <w:proofErr w:type="spellEnd"/>
      <w:r w:rsidR="00BD45D2" w:rsidRPr="007825F9">
        <w:t xml:space="preserve"> infection should be raised for insidious onset tenosynovitis worsened by corticosteroid therapy, negative routine bacterial cultures, and positive history of exposure to fish. Clinicians should be alert that steroid injections in the setting of a possible infectious process can greatly worsen the disease course. Management of </w:t>
      </w:r>
      <w:r w:rsidR="00BD45D2" w:rsidRPr="007825F9">
        <w:rPr>
          <w:i/>
        </w:rPr>
        <w:t xml:space="preserve">M. </w:t>
      </w:r>
      <w:proofErr w:type="spellStart"/>
      <w:r w:rsidR="00BD45D2" w:rsidRPr="007825F9">
        <w:rPr>
          <w:i/>
        </w:rPr>
        <w:t>marinum</w:t>
      </w:r>
      <w:proofErr w:type="spellEnd"/>
      <w:r w:rsidR="00BD45D2" w:rsidRPr="007825F9">
        <w:t xml:space="preserve"> infection involving the deep structures of the hand should be managed surgically with a prolonged course of antibiotics to restore hand function.  </w:t>
      </w:r>
    </w:p>
    <w:p w14:paraId="24DD6633" w14:textId="77777777" w:rsidR="00A834A4" w:rsidRPr="007825F9" w:rsidRDefault="00A834A4" w:rsidP="000B6675">
      <w:pPr>
        <w:spacing w:after="0" w:line="240" w:lineRule="auto"/>
        <w:jc w:val="both"/>
        <w:rPr>
          <w:b/>
        </w:rPr>
      </w:pPr>
    </w:p>
    <w:p w14:paraId="783B06BD" w14:textId="2D09AC69" w:rsidR="00BE461E" w:rsidRPr="007825F9" w:rsidRDefault="00BE461E" w:rsidP="000B6675">
      <w:pPr>
        <w:spacing w:after="0" w:line="240" w:lineRule="auto"/>
        <w:jc w:val="both"/>
      </w:pPr>
      <w:r w:rsidRPr="007825F9">
        <w:rPr>
          <w:b/>
        </w:rPr>
        <w:t>CONTENT CATEGORY</w:t>
      </w:r>
      <w:r w:rsidRPr="007825F9">
        <w:t>:</w:t>
      </w:r>
      <w:r w:rsidR="000446EB" w:rsidRPr="007825F9">
        <w:t xml:space="preserve"> </w:t>
      </w:r>
      <w:r w:rsidR="00D07B18" w:rsidRPr="007825F9">
        <w:t>E</w:t>
      </w:r>
      <w:r w:rsidR="007C61A1" w:rsidRPr="007825F9">
        <w:t xml:space="preserve">pidemiology </w:t>
      </w:r>
      <w:r w:rsidR="000446EB" w:rsidRPr="007825F9">
        <w:t xml:space="preserve"> </w:t>
      </w:r>
    </w:p>
    <w:p w14:paraId="7C1BE70D" w14:textId="77777777" w:rsidR="00A834A4" w:rsidRPr="007825F9" w:rsidRDefault="00A834A4" w:rsidP="000B6675">
      <w:pPr>
        <w:spacing w:after="0" w:line="240" w:lineRule="auto"/>
        <w:jc w:val="both"/>
        <w:rPr>
          <w:b/>
        </w:rPr>
      </w:pPr>
    </w:p>
    <w:p w14:paraId="0E02FCF8" w14:textId="5CA68A7E" w:rsidR="00BE461E" w:rsidRPr="007825F9" w:rsidRDefault="00BE461E" w:rsidP="000B6675">
      <w:pPr>
        <w:spacing w:after="0" w:line="240" w:lineRule="auto"/>
        <w:jc w:val="both"/>
        <w:rPr>
          <w:i/>
        </w:rPr>
      </w:pPr>
      <w:r w:rsidRPr="007825F9">
        <w:rPr>
          <w:b/>
        </w:rPr>
        <w:t>KEYWORDS</w:t>
      </w:r>
      <w:r w:rsidRPr="007825F9">
        <w:t>:</w:t>
      </w:r>
      <w:r w:rsidR="007C61A1" w:rsidRPr="007825F9">
        <w:rPr>
          <w:i/>
        </w:rPr>
        <w:t xml:space="preserve"> mycobacterium </w:t>
      </w:r>
      <w:proofErr w:type="spellStart"/>
      <w:r w:rsidR="007C61A1" w:rsidRPr="007825F9">
        <w:rPr>
          <w:i/>
        </w:rPr>
        <w:t>marinum</w:t>
      </w:r>
      <w:proofErr w:type="spellEnd"/>
      <w:r w:rsidR="007C61A1" w:rsidRPr="007825F9">
        <w:rPr>
          <w:i/>
        </w:rPr>
        <w:t>,</w:t>
      </w:r>
      <w:r w:rsidR="00BD45D2" w:rsidRPr="007825F9">
        <w:rPr>
          <w:i/>
        </w:rPr>
        <w:t xml:space="preserve"> management, Chinatown </w:t>
      </w:r>
      <w:r w:rsidR="007C61A1" w:rsidRPr="007825F9">
        <w:rPr>
          <w:i/>
        </w:rPr>
        <w:t xml:space="preserve"> </w:t>
      </w:r>
      <w:r w:rsidR="000446EB" w:rsidRPr="007825F9">
        <w:rPr>
          <w:i/>
        </w:rPr>
        <w:t xml:space="preserve"> </w:t>
      </w:r>
    </w:p>
    <w:bookmarkEnd w:id="0"/>
    <w:p w14:paraId="23AF6633" w14:textId="77777777" w:rsidR="00BE461E" w:rsidRPr="007825F9" w:rsidRDefault="00BE461E" w:rsidP="000B6675">
      <w:pPr>
        <w:spacing w:after="0" w:line="240" w:lineRule="auto"/>
        <w:jc w:val="both"/>
      </w:pPr>
    </w:p>
    <w:sectPr w:rsidR="00BE461E" w:rsidRPr="00782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61E"/>
    <w:rsid w:val="000446EB"/>
    <w:rsid w:val="000B6675"/>
    <w:rsid w:val="0013132E"/>
    <w:rsid w:val="00225738"/>
    <w:rsid w:val="00297A23"/>
    <w:rsid w:val="007825F9"/>
    <w:rsid w:val="007C61A1"/>
    <w:rsid w:val="008C1111"/>
    <w:rsid w:val="00A834A4"/>
    <w:rsid w:val="00BD45D2"/>
    <w:rsid w:val="00BE461E"/>
    <w:rsid w:val="00C1420E"/>
    <w:rsid w:val="00D07B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8D2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61E"/>
    <w:rPr>
      <w:color w:val="808080"/>
    </w:rPr>
  </w:style>
  <w:style w:type="paragraph" w:styleId="BalloonText">
    <w:name w:val="Balloon Text"/>
    <w:basedOn w:val="Normal"/>
    <w:link w:val="BalloonTextChar"/>
    <w:uiPriority w:val="99"/>
    <w:semiHidden/>
    <w:unhideWhenUsed/>
    <w:rsid w:val="00BE4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6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B0758-3403-4DDE-B838-8A58BE90C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JLove</dc:creator>
  <cp:lastModifiedBy>J Li</cp:lastModifiedBy>
  <cp:revision>10</cp:revision>
  <dcterms:created xsi:type="dcterms:W3CDTF">2016-09-04T21:38:00Z</dcterms:created>
  <dcterms:modified xsi:type="dcterms:W3CDTF">2016-10-10T19:05:00Z</dcterms:modified>
</cp:coreProperties>
</file>